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C4CF6" w14:textId="723AAFEB" w:rsidR="00374953" w:rsidRPr="004126B8" w:rsidRDefault="004126B8">
      <w:pPr>
        <w:rPr>
          <w:rFonts w:ascii="ＭＳ 明朝" w:eastAsia="ＭＳ 明朝" w:hAnsi="ＭＳ 明朝"/>
        </w:rPr>
      </w:pPr>
      <w:r w:rsidRPr="004126B8">
        <w:rPr>
          <w:rFonts w:ascii="ＭＳ 明朝" w:eastAsia="ＭＳ 明朝" w:hAnsi="ＭＳ 明朝" w:hint="eastAsia"/>
        </w:rPr>
        <w:t>別記１</w:t>
      </w:r>
    </w:p>
    <w:p w14:paraId="373FA4C6" w14:textId="043D1BB7" w:rsidR="004126B8" w:rsidRPr="004126B8" w:rsidRDefault="004126B8" w:rsidP="004126B8">
      <w:pPr>
        <w:jc w:val="center"/>
        <w:rPr>
          <w:rFonts w:ascii="ＭＳ 明朝" w:eastAsia="ＭＳ 明朝" w:hAnsi="ＭＳ 明朝"/>
          <w:sz w:val="24"/>
          <w:szCs w:val="32"/>
        </w:rPr>
      </w:pPr>
      <w:r w:rsidRPr="004126B8">
        <w:rPr>
          <w:rFonts w:ascii="ＭＳ 明朝" w:eastAsia="ＭＳ 明朝" w:hAnsi="ＭＳ 明朝" w:hint="eastAsia"/>
          <w:sz w:val="24"/>
          <w:szCs w:val="32"/>
        </w:rPr>
        <w:t>リ</w:t>
      </w:r>
      <w:r>
        <w:rPr>
          <w:rFonts w:ascii="ＭＳ 明朝" w:eastAsia="ＭＳ 明朝" w:hAnsi="ＭＳ 明朝" w:hint="eastAsia"/>
          <w:sz w:val="24"/>
          <w:szCs w:val="32"/>
        </w:rPr>
        <w:t xml:space="preserve">　</w:t>
      </w:r>
      <w:r w:rsidRPr="004126B8">
        <w:rPr>
          <w:rFonts w:ascii="ＭＳ 明朝" w:eastAsia="ＭＳ 明朝" w:hAnsi="ＭＳ 明朝" w:hint="eastAsia"/>
          <w:sz w:val="24"/>
          <w:szCs w:val="32"/>
        </w:rPr>
        <w:t>ス</w:t>
      </w:r>
      <w:r>
        <w:rPr>
          <w:rFonts w:ascii="ＭＳ 明朝" w:eastAsia="ＭＳ 明朝" w:hAnsi="ＭＳ 明朝" w:hint="eastAsia"/>
          <w:sz w:val="24"/>
          <w:szCs w:val="32"/>
        </w:rPr>
        <w:t xml:space="preserve">　</w:t>
      </w:r>
      <w:r w:rsidRPr="004126B8">
        <w:rPr>
          <w:rFonts w:ascii="ＭＳ 明朝" w:eastAsia="ＭＳ 明朝" w:hAnsi="ＭＳ 明朝" w:hint="eastAsia"/>
          <w:sz w:val="24"/>
          <w:szCs w:val="32"/>
        </w:rPr>
        <w:t>ク</w:t>
      </w:r>
      <w:r>
        <w:rPr>
          <w:rFonts w:ascii="ＭＳ 明朝" w:eastAsia="ＭＳ 明朝" w:hAnsi="ＭＳ 明朝" w:hint="eastAsia"/>
          <w:sz w:val="24"/>
          <w:szCs w:val="32"/>
        </w:rPr>
        <w:t xml:space="preserve">　</w:t>
      </w:r>
      <w:r w:rsidRPr="004126B8">
        <w:rPr>
          <w:rFonts w:ascii="ＭＳ 明朝" w:eastAsia="ＭＳ 明朝" w:hAnsi="ＭＳ 明朝" w:hint="eastAsia"/>
          <w:sz w:val="24"/>
          <w:szCs w:val="32"/>
        </w:rPr>
        <w:t>分</w:t>
      </w:r>
      <w:r>
        <w:rPr>
          <w:rFonts w:ascii="ＭＳ 明朝" w:eastAsia="ＭＳ 明朝" w:hAnsi="ＭＳ 明朝" w:hint="eastAsia"/>
          <w:sz w:val="24"/>
          <w:szCs w:val="32"/>
        </w:rPr>
        <w:t xml:space="preserve">　</w:t>
      </w:r>
      <w:r w:rsidRPr="004126B8">
        <w:rPr>
          <w:rFonts w:ascii="ＭＳ 明朝" w:eastAsia="ＭＳ 明朝" w:hAnsi="ＭＳ 明朝" w:hint="eastAsia"/>
          <w:sz w:val="24"/>
          <w:szCs w:val="32"/>
        </w:rPr>
        <w:t>担</w:t>
      </w:r>
    </w:p>
    <w:p w14:paraId="51087714" w14:textId="77777777" w:rsidR="004126B8" w:rsidRDefault="004126B8">
      <w:pPr>
        <w:rPr>
          <w:rFonts w:ascii="ＭＳ 明朝" w:eastAsia="ＭＳ 明朝" w:hAnsi="ＭＳ 明朝"/>
        </w:rPr>
      </w:pPr>
    </w:p>
    <w:p w14:paraId="779E8E72" w14:textId="77777777" w:rsidR="008E371A" w:rsidRPr="008E371A" w:rsidRDefault="008E371A">
      <w:pPr>
        <w:rPr>
          <w:rFonts w:ascii="ＭＳ 明朝" w:eastAsia="ＭＳ 明朝" w:hAnsi="ＭＳ 明朝"/>
        </w:rPr>
      </w:pPr>
    </w:p>
    <w:tbl>
      <w:tblPr>
        <w:tblStyle w:val="aa"/>
        <w:tblW w:w="9254" w:type="dxa"/>
        <w:tblInd w:w="-289" w:type="dxa"/>
        <w:tblLook w:val="04A0" w:firstRow="1" w:lastRow="0" w:firstColumn="1" w:lastColumn="0" w:noHBand="0" w:noVBand="1"/>
      </w:tblPr>
      <w:tblGrid>
        <w:gridCol w:w="582"/>
        <w:gridCol w:w="1970"/>
        <w:gridCol w:w="4935"/>
        <w:gridCol w:w="891"/>
        <w:gridCol w:w="876"/>
      </w:tblGrid>
      <w:tr w:rsidR="004126B8" w:rsidRPr="004126B8" w14:paraId="6AF9DF4D" w14:textId="77777777" w:rsidTr="004126B8">
        <w:trPr>
          <w:trHeight w:val="360"/>
        </w:trPr>
        <w:tc>
          <w:tcPr>
            <w:tcW w:w="582" w:type="dxa"/>
            <w:vMerge w:val="restart"/>
            <w:noWrap/>
            <w:hideMark/>
          </w:tcPr>
          <w:p w14:paraId="75681D9E" w14:textId="77777777" w:rsidR="004126B8" w:rsidRPr="004126B8" w:rsidRDefault="004126B8" w:rsidP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1970" w:type="dxa"/>
            <w:vMerge w:val="restart"/>
            <w:noWrap/>
            <w:hideMark/>
          </w:tcPr>
          <w:p w14:paraId="36451E8D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リスクの種類</w:t>
            </w:r>
          </w:p>
        </w:tc>
        <w:tc>
          <w:tcPr>
            <w:tcW w:w="4935" w:type="dxa"/>
            <w:vMerge w:val="restart"/>
            <w:noWrap/>
            <w:hideMark/>
          </w:tcPr>
          <w:p w14:paraId="14B1CD49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リスクの内容</w:t>
            </w:r>
          </w:p>
        </w:tc>
        <w:tc>
          <w:tcPr>
            <w:tcW w:w="1767" w:type="dxa"/>
            <w:gridSpan w:val="2"/>
            <w:noWrap/>
            <w:hideMark/>
          </w:tcPr>
          <w:p w14:paraId="041D16A1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負担</w:t>
            </w:r>
          </w:p>
        </w:tc>
      </w:tr>
      <w:tr w:rsidR="004126B8" w:rsidRPr="004126B8" w14:paraId="731EA8CA" w14:textId="77777777" w:rsidTr="002E01E8">
        <w:trPr>
          <w:trHeight w:val="380"/>
        </w:trPr>
        <w:tc>
          <w:tcPr>
            <w:tcW w:w="582" w:type="dxa"/>
            <w:vMerge/>
            <w:hideMark/>
          </w:tcPr>
          <w:p w14:paraId="0EF86B6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6B3C6358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vMerge/>
            <w:hideMark/>
          </w:tcPr>
          <w:p w14:paraId="06BC1185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91" w:type="dxa"/>
            <w:noWrap/>
            <w:hideMark/>
          </w:tcPr>
          <w:p w14:paraId="77F8DA2E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</w:t>
            </w:r>
          </w:p>
        </w:tc>
        <w:tc>
          <w:tcPr>
            <w:tcW w:w="876" w:type="dxa"/>
            <w:noWrap/>
            <w:hideMark/>
          </w:tcPr>
          <w:p w14:paraId="20D6FFC3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</w:t>
            </w:r>
          </w:p>
        </w:tc>
      </w:tr>
      <w:tr w:rsidR="004126B8" w:rsidRPr="004126B8" w14:paraId="47730A9D" w14:textId="77777777" w:rsidTr="004126B8">
        <w:trPr>
          <w:trHeight w:val="360"/>
        </w:trPr>
        <w:tc>
          <w:tcPr>
            <w:tcW w:w="582" w:type="dxa"/>
            <w:vMerge w:val="restart"/>
            <w:noWrap/>
            <w:textDirection w:val="tbRlV"/>
            <w:hideMark/>
          </w:tcPr>
          <w:p w14:paraId="7A3E3C20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共通</w:t>
            </w:r>
          </w:p>
        </w:tc>
        <w:tc>
          <w:tcPr>
            <w:tcW w:w="1970" w:type="dxa"/>
            <w:noWrap/>
            <w:hideMark/>
          </w:tcPr>
          <w:p w14:paraId="40958372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募集要項の誤り</w:t>
            </w:r>
          </w:p>
        </w:tc>
        <w:tc>
          <w:tcPr>
            <w:tcW w:w="4935" w:type="dxa"/>
            <w:noWrap/>
            <w:hideMark/>
          </w:tcPr>
          <w:p w14:paraId="42E094F0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募集要項の記載事項に重大な誤り</w:t>
            </w:r>
          </w:p>
        </w:tc>
        <w:tc>
          <w:tcPr>
            <w:tcW w:w="891" w:type="dxa"/>
            <w:noWrap/>
            <w:hideMark/>
          </w:tcPr>
          <w:p w14:paraId="3CBEA3F0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78A4057A" w14:textId="78F696FA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084A0799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236AF51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594934D7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債務不履行</w:t>
            </w:r>
          </w:p>
        </w:tc>
        <w:tc>
          <w:tcPr>
            <w:tcW w:w="4935" w:type="dxa"/>
            <w:noWrap/>
            <w:hideMark/>
          </w:tcPr>
          <w:p w14:paraId="687D12DD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県の契約内容不履行</w:t>
            </w:r>
          </w:p>
        </w:tc>
        <w:tc>
          <w:tcPr>
            <w:tcW w:w="891" w:type="dxa"/>
            <w:noWrap/>
            <w:hideMark/>
          </w:tcPr>
          <w:p w14:paraId="2149A4AB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213EFBAE" w14:textId="270AF998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5F7A6B59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1B1233B4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24563FEF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1BDF6880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事業者による業務及び契約内容の不履行</w:t>
            </w:r>
          </w:p>
        </w:tc>
        <w:tc>
          <w:tcPr>
            <w:tcW w:w="891" w:type="dxa"/>
            <w:noWrap/>
            <w:hideMark/>
          </w:tcPr>
          <w:p w14:paraId="64B8C493" w14:textId="6B1610F6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1F5A1F95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42EDE549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76751576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04C551CC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安全性の確保</w:t>
            </w:r>
          </w:p>
        </w:tc>
        <w:tc>
          <w:tcPr>
            <w:tcW w:w="4935" w:type="dxa"/>
            <w:noWrap/>
            <w:hideMark/>
          </w:tcPr>
          <w:p w14:paraId="20DFB16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工事・維持管理における安全性の確保</w:t>
            </w:r>
          </w:p>
        </w:tc>
        <w:tc>
          <w:tcPr>
            <w:tcW w:w="891" w:type="dxa"/>
            <w:noWrap/>
            <w:hideMark/>
          </w:tcPr>
          <w:p w14:paraId="40A4F83C" w14:textId="489597EA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13D3E466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5296D050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3B81FF41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052A435F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環境の保全</w:t>
            </w:r>
          </w:p>
        </w:tc>
        <w:tc>
          <w:tcPr>
            <w:tcW w:w="4935" w:type="dxa"/>
            <w:noWrap/>
            <w:hideMark/>
          </w:tcPr>
          <w:p w14:paraId="4167566C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工事・維持管理における環境の確保</w:t>
            </w:r>
          </w:p>
        </w:tc>
        <w:tc>
          <w:tcPr>
            <w:tcW w:w="891" w:type="dxa"/>
            <w:noWrap/>
            <w:hideMark/>
          </w:tcPr>
          <w:p w14:paraId="346B4EF1" w14:textId="2DF1D13D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13C047FF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6BE8E54C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7EC25C42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015A4FF5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制度の変更</w:t>
            </w:r>
          </w:p>
        </w:tc>
        <w:tc>
          <w:tcPr>
            <w:tcW w:w="4935" w:type="dxa"/>
            <w:noWrap/>
            <w:hideMark/>
          </w:tcPr>
          <w:p w14:paraId="00BA26C6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法令・許認可・税制の変更</w:t>
            </w:r>
          </w:p>
        </w:tc>
        <w:tc>
          <w:tcPr>
            <w:tcW w:w="891" w:type="dxa"/>
            <w:noWrap/>
            <w:hideMark/>
          </w:tcPr>
          <w:p w14:paraId="006E3953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1F99D764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14D8AA2B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60B18543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15524C1C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保険</w:t>
            </w:r>
          </w:p>
        </w:tc>
        <w:tc>
          <w:tcPr>
            <w:tcW w:w="4935" w:type="dxa"/>
            <w:noWrap/>
            <w:hideMark/>
          </w:tcPr>
          <w:p w14:paraId="113E8FD0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維持管理期間のリスクを保証する保険</w:t>
            </w:r>
          </w:p>
        </w:tc>
        <w:tc>
          <w:tcPr>
            <w:tcW w:w="891" w:type="dxa"/>
            <w:noWrap/>
            <w:hideMark/>
          </w:tcPr>
          <w:p w14:paraId="281FD689" w14:textId="30F4D3D9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6876138B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5112FC5D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5704F1F6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73C34900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事業の中止・延期</w:t>
            </w:r>
          </w:p>
        </w:tc>
        <w:tc>
          <w:tcPr>
            <w:tcW w:w="4935" w:type="dxa"/>
            <w:noWrap/>
            <w:hideMark/>
          </w:tcPr>
          <w:p w14:paraId="25D46EA7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県の指示</w:t>
            </w:r>
          </w:p>
        </w:tc>
        <w:tc>
          <w:tcPr>
            <w:tcW w:w="891" w:type="dxa"/>
            <w:noWrap/>
            <w:hideMark/>
          </w:tcPr>
          <w:p w14:paraId="61A5B4A3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2D0FC55B" w14:textId="3B6FF8A2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11809F91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6068607D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1F4A7A0C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0738E1A6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設備導入に必要な許可等の遅延によるもの</w:t>
            </w:r>
          </w:p>
        </w:tc>
        <w:tc>
          <w:tcPr>
            <w:tcW w:w="891" w:type="dxa"/>
            <w:noWrap/>
            <w:hideMark/>
          </w:tcPr>
          <w:p w14:paraId="2C355521" w14:textId="51A23FA8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150F92D5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0A4F627C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0E763B45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68CC8561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0925C6BD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事業者の事業放棄・破たんによるもの</w:t>
            </w:r>
          </w:p>
        </w:tc>
        <w:tc>
          <w:tcPr>
            <w:tcW w:w="891" w:type="dxa"/>
            <w:noWrap/>
            <w:hideMark/>
          </w:tcPr>
          <w:p w14:paraId="0945F4BD" w14:textId="587103F2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5BCAB35A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291904D2" w14:textId="77777777" w:rsidTr="00E7616B">
        <w:trPr>
          <w:trHeight w:val="267"/>
        </w:trPr>
        <w:tc>
          <w:tcPr>
            <w:tcW w:w="582" w:type="dxa"/>
            <w:vMerge w:val="restart"/>
            <w:noWrap/>
            <w:textDirection w:val="tbRlV"/>
            <w:hideMark/>
          </w:tcPr>
          <w:p w14:paraId="2281D9E8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計画・設計段階</w:t>
            </w:r>
          </w:p>
        </w:tc>
        <w:tc>
          <w:tcPr>
            <w:tcW w:w="1970" w:type="dxa"/>
            <w:noWrap/>
            <w:hideMark/>
          </w:tcPr>
          <w:p w14:paraId="6A916F39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不可抗力</w:t>
            </w:r>
          </w:p>
        </w:tc>
        <w:tc>
          <w:tcPr>
            <w:tcW w:w="4935" w:type="dxa"/>
            <w:hideMark/>
          </w:tcPr>
          <w:p w14:paraId="6864C4A8" w14:textId="2F4AB72A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天災等による設計変更・中止・遅延</w:t>
            </w:r>
          </w:p>
        </w:tc>
        <w:tc>
          <w:tcPr>
            <w:tcW w:w="891" w:type="dxa"/>
            <w:noWrap/>
            <w:hideMark/>
          </w:tcPr>
          <w:p w14:paraId="7CD950E5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380168AA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2F8BDB3C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3FDAB592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44746E3E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物価</w:t>
            </w:r>
          </w:p>
        </w:tc>
        <w:tc>
          <w:tcPr>
            <w:tcW w:w="4935" w:type="dxa"/>
            <w:noWrap/>
            <w:hideMark/>
          </w:tcPr>
          <w:p w14:paraId="4670CD81" w14:textId="77777777" w:rsidR="00983ADB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急激なインフレ・デフレ</w:t>
            </w:r>
          </w:p>
          <w:p w14:paraId="41B60FF3" w14:textId="29DAB57A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（設計費に影響があるもの）</w:t>
            </w:r>
          </w:p>
        </w:tc>
        <w:tc>
          <w:tcPr>
            <w:tcW w:w="891" w:type="dxa"/>
            <w:noWrap/>
            <w:hideMark/>
          </w:tcPr>
          <w:p w14:paraId="008EA570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7B6D6A16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5E01E880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23665AF3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28BBE110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設計変更</w:t>
            </w:r>
          </w:p>
        </w:tc>
        <w:tc>
          <w:tcPr>
            <w:tcW w:w="4935" w:type="dxa"/>
            <w:noWrap/>
            <w:hideMark/>
          </w:tcPr>
          <w:p w14:paraId="4AB5F2E9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県の指示・判断によるもの</w:t>
            </w:r>
          </w:p>
        </w:tc>
        <w:tc>
          <w:tcPr>
            <w:tcW w:w="891" w:type="dxa"/>
            <w:noWrap/>
            <w:hideMark/>
          </w:tcPr>
          <w:p w14:paraId="4134B52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1E167136" w14:textId="02B134AF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08CD046B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0A416612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09F585C7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2B19D07A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事業者の指示・判断によるもの</w:t>
            </w:r>
          </w:p>
        </w:tc>
        <w:tc>
          <w:tcPr>
            <w:tcW w:w="891" w:type="dxa"/>
            <w:noWrap/>
            <w:hideMark/>
          </w:tcPr>
          <w:p w14:paraId="185FA01B" w14:textId="633EC1EA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278DDFBC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669F7CD2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3C2F3D89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7B58813D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資金調達</w:t>
            </w:r>
          </w:p>
        </w:tc>
        <w:tc>
          <w:tcPr>
            <w:tcW w:w="4935" w:type="dxa"/>
            <w:noWrap/>
            <w:hideMark/>
          </w:tcPr>
          <w:p w14:paraId="0D63048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必要な資金の確保に関すること</w:t>
            </w:r>
          </w:p>
        </w:tc>
        <w:tc>
          <w:tcPr>
            <w:tcW w:w="891" w:type="dxa"/>
            <w:noWrap/>
            <w:hideMark/>
          </w:tcPr>
          <w:p w14:paraId="2AB0D91A" w14:textId="79A20B84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5D85872C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4470A8DA" w14:textId="77777777" w:rsidTr="004126B8">
        <w:trPr>
          <w:trHeight w:val="360"/>
        </w:trPr>
        <w:tc>
          <w:tcPr>
            <w:tcW w:w="582" w:type="dxa"/>
            <w:vMerge w:val="restart"/>
            <w:noWrap/>
            <w:textDirection w:val="tbRlV"/>
            <w:hideMark/>
          </w:tcPr>
          <w:p w14:paraId="0F847C54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工事段階</w:t>
            </w:r>
          </w:p>
        </w:tc>
        <w:tc>
          <w:tcPr>
            <w:tcW w:w="1970" w:type="dxa"/>
            <w:noWrap/>
            <w:hideMark/>
          </w:tcPr>
          <w:p w14:paraId="68A2558A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第三者賠償</w:t>
            </w:r>
          </w:p>
        </w:tc>
        <w:tc>
          <w:tcPr>
            <w:tcW w:w="4935" w:type="dxa"/>
            <w:noWrap/>
            <w:hideMark/>
          </w:tcPr>
          <w:p w14:paraId="36B883B9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工事における第三者への損害賠償義務</w:t>
            </w:r>
          </w:p>
        </w:tc>
        <w:tc>
          <w:tcPr>
            <w:tcW w:w="891" w:type="dxa"/>
            <w:noWrap/>
            <w:hideMark/>
          </w:tcPr>
          <w:p w14:paraId="5FA21BF5" w14:textId="58A0D22B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69177858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710447A1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310A87B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7C054D1F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不可抗力</w:t>
            </w:r>
          </w:p>
        </w:tc>
        <w:tc>
          <w:tcPr>
            <w:tcW w:w="4935" w:type="dxa"/>
            <w:hideMark/>
          </w:tcPr>
          <w:p w14:paraId="726C8FB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天災等による設計変更・中止・遅延</w:t>
            </w:r>
          </w:p>
        </w:tc>
        <w:tc>
          <w:tcPr>
            <w:tcW w:w="891" w:type="dxa"/>
            <w:noWrap/>
            <w:hideMark/>
          </w:tcPr>
          <w:p w14:paraId="49D1C68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0FBA16AB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1CE1532A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4C3CDD74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56088F9E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物価</w:t>
            </w:r>
          </w:p>
        </w:tc>
        <w:tc>
          <w:tcPr>
            <w:tcW w:w="4935" w:type="dxa"/>
            <w:noWrap/>
            <w:hideMark/>
          </w:tcPr>
          <w:p w14:paraId="67671752" w14:textId="77777777" w:rsid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急激なインフレ・デフレ</w:t>
            </w:r>
          </w:p>
          <w:p w14:paraId="217A907E" w14:textId="00A57ADD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（工事費に影響があるもの）</w:t>
            </w:r>
          </w:p>
        </w:tc>
        <w:tc>
          <w:tcPr>
            <w:tcW w:w="891" w:type="dxa"/>
            <w:noWrap/>
            <w:hideMark/>
          </w:tcPr>
          <w:p w14:paraId="7606016B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5F71694B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5308F5F7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0B4041D6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3B2A5E79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用地の確保</w:t>
            </w:r>
          </w:p>
        </w:tc>
        <w:tc>
          <w:tcPr>
            <w:tcW w:w="4935" w:type="dxa"/>
            <w:noWrap/>
            <w:hideMark/>
          </w:tcPr>
          <w:p w14:paraId="6377167B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資材置き場の確保</w:t>
            </w:r>
          </w:p>
        </w:tc>
        <w:tc>
          <w:tcPr>
            <w:tcW w:w="891" w:type="dxa"/>
            <w:noWrap/>
            <w:hideMark/>
          </w:tcPr>
          <w:p w14:paraId="6AA6544F" w14:textId="2CABA858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09FD3C8F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6A062D47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19D0F18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7FCE97FD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設計変更</w:t>
            </w:r>
          </w:p>
        </w:tc>
        <w:tc>
          <w:tcPr>
            <w:tcW w:w="4935" w:type="dxa"/>
            <w:noWrap/>
            <w:hideMark/>
          </w:tcPr>
          <w:p w14:paraId="33A9BDD8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県の指示・判断によるもの</w:t>
            </w:r>
          </w:p>
        </w:tc>
        <w:tc>
          <w:tcPr>
            <w:tcW w:w="891" w:type="dxa"/>
            <w:noWrap/>
            <w:hideMark/>
          </w:tcPr>
          <w:p w14:paraId="11E4E7E8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15A159FE" w14:textId="506600F3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127D1D52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0A03EBFD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538111AA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198F8EE9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事業者の指示・判断によるもの</w:t>
            </w:r>
          </w:p>
        </w:tc>
        <w:tc>
          <w:tcPr>
            <w:tcW w:w="891" w:type="dxa"/>
            <w:noWrap/>
            <w:hideMark/>
          </w:tcPr>
          <w:p w14:paraId="336A468E" w14:textId="743F40F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0F217B1F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28DB8630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64DA8A16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2EF049C8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工事遅延・完成</w:t>
            </w:r>
          </w:p>
        </w:tc>
        <w:tc>
          <w:tcPr>
            <w:tcW w:w="4935" w:type="dxa"/>
            <w:noWrap/>
            <w:hideMark/>
          </w:tcPr>
          <w:p w14:paraId="534B44B0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県の責による工事遅延・未完工による引渡し遅延</w:t>
            </w:r>
          </w:p>
        </w:tc>
        <w:tc>
          <w:tcPr>
            <w:tcW w:w="891" w:type="dxa"/>
            <w:noWrap/>
            <w:hideMark/>
          </w:tcPr>
          <w:p w14:paraId="0996F546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7F4C3007" w14:textId="39AC4A01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5E7AFD15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08B7ACD8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096E7FF0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6F2EC6C4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事業者の責による工事遅延・未完工による引渡し遅延</w:t>
            </w:r>
          </w:p>
        </w:tc>
        <w:tc>
          <w:tcPr>
            <w:tcW w:w="891" w:type="dxa"/>
            <w:noWrap/>
            <w:hideMark/>
          </w:tcPr>
          <w:p w14:paraId="708C5053" w14:textId="219FCF06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51F27B8F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601A4EF2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2F4BEA31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0E64324B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工事費増大</w:t>
            </w:r>
          </w:p>
        </w:tc>
        <w:tc>
          <w:tcPr>
            <w:tcW w:w="4935" w:type="dxa"/>
            <w:noWrap/>
            <w:hideMark/>
          </w:tcPr>
          <w:p w14:paraId="34EA2E94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県の指示、承認による工事費の増大</w:t>
            </w:r>
          </w:p>
        </w:tc>
        <w:tc>
          <w:tcPr>
            <w:tcW w:w="891" w:type="dxa"/>
            <w:noWrap/>
            <w:hideMark/>
          </w:tcPr>
          <w:p w14:paraId="1709BA9C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6B48BA27" w14:textId="0AD5D7AC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4CEB25E6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6C537F9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5A52B05A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3144472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事業者の指示・判断によるもの</w:t>
            </w:r>
          </w:p>
        </w:tc>
        <w:tc>
          <w:tcPr>
            <w:tcW w:w="891" w:type="dxa"/>
            <w:noWrap/>
            <w:hideMark/>
          </w:tcPr>
          <w:p w14:paraId="2369C669" w14:textId="48BFA7B1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2BED6291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5B7021C7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7419BE7F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1AADF517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性能</w:t>
            </w:r>
          </w:p>
        </w:tc>
        <w:tc>
          <w:tcPr>
            <w:tcW w:w="4935" w:type="dxa"/>
            <w:noWrap/>
            <w:hideMark/>
          </w:tcPr>
          <w:p w14:paraId="1EA03D0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要求仕様不適合</w:t>
            </w:r>
          </w:p>
        </w:tc>
        <w:tc>
          <w:tcPr>
            <w:tcW w:w="891" w:type="dxa"/>
            <w:noWrap/>
            <w:hideMark/>
          </w:tcPr>
          <w:p w14:paraId="045164C6" w14:textId="7B9112B4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4193BAC0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6E03E6CF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77CCBAD0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0427B082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一般的改善</w:t>
            </w:r>
          </w:p>
        </w:tc>
        <w:tc>
          <w:tcPr>
            <w:tcW w:w="4935" w:type="dxa"/>
            <w:noWrap/>
            <w:hideMark/>
          </w:tcPr>
          <w:p w14:paraId="01AB10EB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引渡し前に工事目的物等に関して生じた損害</w:t>
            </w:r>
          </w:p>
        </w:tc>
        <w:tc>
          <w:tcPr>
            <w:tcW w:w="891" w:type="dxa"/>
            <w:noWrap/>
            <w:hideMark/>
          </w:tcPr>
          <w:p w14:paraId="1AB4C8DC" w14:textId="078788B1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248A7053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66CC593F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26BA780E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5A9C7771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3F9F1965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引渡し前に工事に起因して施設に生じた損害</w:t>
            </w:r>
          </w:p>
        </w:tc>
        <w:tc>
          <w:tcPr>
            <w:tcW w:w="891" w:type="dxa"/>
            <w:noWrap/>
            <w:hideMark/>
          </w:tcPr>
          <w:p w14:paraId="559E0E62" w14:textId="7593A72B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2B9AA583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3648D773" w14:textId="77777777" w:rsidTr="004126B8">
        <w:trPr>
          <w:trHeight w:val="552"/>
        </w:trPr>
        <w:tc>
          <w:tcPr>
            <w:tcW w:w="582" w:type="dxa"/>
            <w:noWrap/>
            <w:textDirection w:val="tbRlV"/>
            <w:hideMark/>
          </w:tcPr>
          <w:p w14:paraId="4888AABD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支払</w:t>
            </w:r>
          </w:p>
        </w:tc>
        <w:tc>
          <w:tcPr>
            <w:tcW w:w="1970" w:type="dxa"/>
            <w:noWrap/>
            <w:hideMark/>
          </w:tcPr>
          <w:p w14:paraId="3E0B013B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金利</w:t>
            </w:r>
          </w:p>
        </w:tc>
        <w:tc>
          <w:tcPr>
            <w:tcW w:w="4935" w:type="dxa"/>
            <w:noWrap/>
            <w:hideMark/>
          </w:tcPr>
          <w:p w14:paraId="473B15D7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期中金利の変更</w:t>
            </w:r>
          </w:p>
        </w:tc>
        <w:tc>
          <w:tcPr>
            <w:tcW w:w="891" w:type="dxa"/>
            <w:noWrap/>
            <w:hideMark/>
          </w:tcPr>
          <w:p w14:paraId="40C1B80A" w14:textId="3C8117A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62BE36CA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13A788E0" w14:textId="77777777" w:rsidTr="004126B8">
        <w:trPr>
          <w:trHeight w:val="360"/>
        </w:trPr>
        <w:tc>
          <w:tcPr>
            <w:tcW w:w="582" w:type="dxa"/>
            <w:vMerge w:val="restart"/>
            <w:noWrap/>
            <w:textDirection w:val="tbRlV"/>
            <w:hideMark/>
          </w:tcPr>
          <w:p w14:paraId="237E181E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維持管理関係</w:t>
            </w:r>
          </w:p>
        </w:tc>
        <w:tc>
          <w:tcPr>
            <w:tcW w:w="1970" w:type="dxa"/>
            <w:vMerge w:val="restart"/>
            <w:noWrap/>
            <w:hideMark/>
          </w:tcPr>
          <w:p w14:paraId="376FF95C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設計変更</w:t>
            </w:r>
          </w:p>
        </w:tc>
        <w:tc>
          <w:tcPr>
            <w:tcW w:w="4935" w:type="dxa"/>
            <w:noWrap/>
            <w:hideMark/>
          </w:tcPr>
          <w:p w14:paraId="5DBE1CAE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県の責による事業内容の変更</w:t>
            </w:r>
          </w:p>
        </w:tc>
        <w:tc>
          <w:tcPr>
            <w:tcW w:w="891" w:type="dxa"/>
            <w:noWrap/>
            <w:hideMark/>
          </w:tcPr>
          <w:p w14:paraId="615F2C61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1B367808" w14:textId="3F754566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3E211571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1D3AB52C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70450A82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23B11FE7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事業者が必要と考える計画変更</w:t>
            </w:r>
          </w:p>
        </w:tc>
        <w:tc>
          <w:tcPr>
            <w:tcW w:w="891" w:type="dxa"/>
            <w:noWrap/>
            <w:hideMark/>
          </w:tcPr>
          <w:p w14:paraId="5D21B25D" w14:textId="10F42AD5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70C484A1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0108A210" w14:textId="77777777" w:rsidTr="004126B8">
        <w:trPr>
          <w:trHeight w:val="528"/>
        </w:trPr>
        <w:tc>
          <w:tcPr>
            <w:tcW w:w="582" w:type="dxa"/>
            <w:vMerge/>
            <w:hideMark/>
          </w:tcPr>
          <w:p w14:paraId="16405AC2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hideMark/>
          </w:tcPr>
          <w:p w14:paraId="3DE67BA0" w14:textId="2CF2034F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利用者等に及ぼした損害賠償</w:t>
            </w:r>
          </w:p>
        </w:tc>
        <w:tc>
          <w:tcPr>
            <w:tcW w:w="4935" w:type="dxa"/>
            <w:noWrap/>
            <w:hideMark/>
          </w:tcPr>
          <w:p w14:paraId="4E2176FA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設備に起因して生じた利用者への損害に対する賠償</w:t>
            </w:r>
          </w:p>
        </w:tc>
        <w:tc>
          <w:tcPr>
            <w:tcW w:w="891" w:type="dxa"/>
            <w:noWrap/>
            <w:hideMark/>
          </w:tcPr>
          <w:p w14:paraId="74DE241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091B8D4E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1D719223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433DE02F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noWrap/>
            <w:hideMark/>
          </w:tcPr>
          <w:p w14:paraId="37CE3089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維持管理費の上昇</w:t>
            </w:r>
          </w:p>
        </w:tc>
        <w:tc>
          <w:tcPr>
            <w:tcW w:w="4935" w:type="dxa"/>
            <w:noWrap/>
            <w:hideMark/>
          </w:tcPr>
          <w:p w14:paraId="7C28C551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設計変更以外の要因による維持管理費の増大</w:t>
            </w:r>
          </w:p>
        </w:tc>
        <w:tc>
          <w:tcPr>
            <w:tcW w:w="891" w:type="dxa"/>
            <w:noWrap/>
            <w:hideMark/>
          </w:tcPr>
          <w:p w14:paraId="4326B48E" w14:textId="021BD984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3EE97671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  <w:tr w:rsidR="004126B8" w:rsidRPr="004126B8" w14:paraId="1DF82207" w14:textId="77777777" w:rsidTr="004126B8">
        <w:trPr>
          <w:trHeight w:val="360"/>
        </w:trPr>
        <w:tc>
          <w:tcPr>
            <w:tcW w:w="582" w:type="dxa"/>
            <w:vMerge/>
            <w:hideMark/>
          </w:tcPr>
          <w:p w14:paraId="29000E5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 w:val="restart"/>
            <w:noWrap/>
            <w:hideMark/>
          </w:tcPr>
          <w:p w14:paraId="0232562E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本設備の損傷</w:t>
            </w:r>
          </w:p>
        </w:tc>
        <w:tc>
          <w:tcPr>
            <w:tcW w:w="4935" w:type="dxa"/>
            <w:noWrap/>
            <w:hideMark/>
          </w:tcPr>
          <w:p w14:paraId="6020D5E3" w14:textId="77777777" w:rsidR="004126B8" w:rsidRPr="004126B8" w:rsidRDefault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県の故意・過失又は施設に起因する本設備の損傷</w:t>
            </w:r>
          </w:p>
        </w:tc>
        <w:tc>
          <w:tcPr>
            <w:tcW w:w="891" w:type="dxa"/>
            <w:noWrap/>
            <w:hideMark/>
          </w:tcPr>
          <w:p w14:paraId="66BA41A0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876" w:type="dxa"/>
            <w:noWrap/>
            <w:hideMark/>
          </w:tcPr>
          <w:p w14:paraId="12749801" w14:textId="01744FE9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126B8" w:rsidRPr="004126B8" w14:paraId="19C0979B" w14:textId="77777777" w:rsidTr="004126B8">
        <w:trPr>
          <w:trHeight w:val="372"/>
        </w:trPr>
        <w:tc>
          <w:tcPr>
            <w:tcW w:w="582" w:type="dxa"/>
            <w:vMerge/>
            <w:hideMark/>
          </w:tcPr>
          <w:p w14:paraId="533E1AD8" w14:textId="77777777" w:rsidR="004126B8" w:rsidRPr="004126B8" w:rsidRDefault="004126B8" w:rsidP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70" w:type="dxa"/>
            <w:vMerge/>
            <w:hideMark/>
          </w:tcPr>
          <w:p w14:paraId="1098A212" w14:textId="77777777" w:rsidR="004126B8" w:rsidRPr="004126B8" w:rsidRDefault="004126B8" w:rsidP="004126B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935" w:type="dxa"/>
            <w:noWrap/>
            <w:hideMark/>
          </w:tcPr>
          <w:p w14:paraId="4A8E3899" w14:textId="77777777" w:rsidR="004126B8" w:rsidRPr="004126B8" w:rsidRDefault="004126B8" w:rsidP="004126B8">
            <w:pPr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事業者の故意・過失による本設備の損傷</w:t>
            </w:r>
          </w:p>
        </w:tc>
        <w:tc>
          <w:tcPr>
            <w:tcW w:w="891" w:type="dxa"/>
            <w:noWrap/>
            <w:hideMark/>
          </w:tcPr>
          <w:p w14:paraId="4D1E17EE" w14:textId="662A3E8A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76" w:type="dxa"/>
            <w:noWrap/>
            <w:hideMark/>
          </w:tcPr>
          <w:p w14:paraId="1688D0D7" w14:textId="77777777" w:rsidR="004126B8" w:rsidRPr="004126B8" w:rsidRDefault="004126B8" w:rsidP="004126B8">
            <w:pPr>
              <w:jc w:val="center"/>
              <w:rPr>
                <w:rFonts w:ascii="ＭＳ 明朝" w:eastAsia="ＭＳ 明朝" w:hAnsi="ＭＳ 明朝"/>
              </w:rPr>
            </w:pPr>
            <w:r w:rsidRPr="004126B8">
              <w:rPr>
                <w:rFonts w:ascii="ＭＳ 明朝" w:eastAsia="ＭＳ 明朝" w:hAnsi="ＭＳ 明朝" w:hint="eastAsia"/>
              </w:rPr>
              <w:t>○</w:t>
            </w:r>
          </w:p>
        </w:tc>
      </w:tr>
    </w:tbl>
    <w:p w14:paraId="716F6E27" w14:textId="77777777" w:rsidR="004126B8" w:rsidRDefault="004126B8">
      <w:pPr>
        <w:rPr>
          <w:rFonts w:ascii="ＭＳ 明朝" w:eastAsia="ＭＳ 明朝" w:hAnsi="ＭＳ 明朝"/>
        </w:rPr>
      </w:pPr>
    </w:p>
    <w:p w14:paraId="1AEBBB14" w14:textId="77777777" w:rsidR="004126B8" w:rsidRPr="004126B8" w:rsidRDefault="004126B8">
      <w:pPr>
        <w:rPr>
          <w:rFonts w:ascii="ＭＳ 明朝" w:eastAsia="ＭＳ 明朝" w:hAnsi="ＭＳ 明朝"/>
        </w:rPr>
      </w:pPr>
    </w:p>
    <w:sectPr w:rsidR="004126B8" w:rsidRPr="004126B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B8"/>
    <w:rsid w:val="0016287E"/>
    <w:rsid w:val="001F6951"/>
    <w:rsid w:val="002E01E8"/>
    <w:rsid w:val="00374953"/>
    <w:rsid w:val="004126B8"/>
    <w:rsid w:val="008E371A"/>
    <w:rsid w:val="00983ADB"/>
    <w:rsid w:val="009D1A45"/>
    <w:rsid w:val="00BB45C7"/>
    <w:rsid w:val="00BD6DF5"/>
    <w:rsid w:val="00CC427D"/>
    <w:rsid w:val="00E33C5D"/>
    <w:rsid w:val="00E7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B8EFEA"/>
  <w15:chartTrackingRefBased/>
  <w15:docId w15:val="{68464DE5-FE62-40A5-8CEF-233CAAAE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126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26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26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26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26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26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26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126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126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126B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126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126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126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126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126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126B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126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12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26B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126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26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126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26B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126B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12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126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126B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12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8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小原 俊輝</dc:creator>
  <cp:keywords/>
  <dc:description/>
  <cp:lastModifiedBy>小原 俊輝</cp:lastModifiedBy>
  <cp:revision>5</cp:revision>
  <cp:lastPrinted>2026-05-12T08:19:00Z</cp:lastPrinted>
  <dcterms:created xsi:type="dcterms:W3CDTF">2026-05-12T08:07:00Z</dcterms:created>
  <dcterms:modified xsi:type="dcterms:W3CDTF">2026-05-14T05:30:00Z</dcterms:modified>
</cp:coreProperties>
</file>